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posOffset>2541270</wp:posOffset>
            </wp:positionH>
            <wp:positionV relativeFrom="paragraph">
              <wp:posOffset>-57150</wp:posOffset>
            </wp:positionV>
            <wp:extent cx="774065" cy="90805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fill="FFFFFF" w:val="clea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Á V R H</w:t>
      </w:r>
    </w:p>
    <w:p>
      <w:pPr>
        <w:pStyle w:val="Normal"/>
        <w:shd w:fill="FFFFFF" w:val="clea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Všeobecne záväzné nariadenie obce Nitrianske Hrnčiarovce č. 2/2017 o zavedení a poskytovaní elektronických služieb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Návrh VZN – vyvesený na úradnej tabuli obce dňa : 27.11.2017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                    </w:t>
      </w:r>
      <w:r>
        <w:rPr>
          <w:b/>
          <w:bCs/>
        </w:rPr>
        <w:t>- zverejnenie na internetovej adrese obce dňa : 27.11.2017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Lehota na predloženie pripomienok k návrhu VZN : do 7.12.2017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Návrh VZN : zvesené z úradnej tabule obce dňa : 11.12.2017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Schválené VZN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Vyvesené dňa 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Zvesené dňa 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Nitrianske Hrnčiarovce v súlade s § 6 a § 11 ods. 4 písm. g) zákona č. 369/1990 Zb. o obecnom zriadení v znení neskorších právnych predpisov, zákona č. 305/2013Z.z. o elektronickej podobe výkonu pôsobnosti orgánov verejnej moci a o zmene a doplnení niektorých zákonov (zákon o eGovernmente) v znení neskorších právnych predpisov, a ustanovenia § 98b ods. 5 zákona č. 582/2004 Z. z. o miestnych daniach a miestnom poplatku za komunálne odpady a drobné stavebné odpady v znení neskorších právnych predpisov, uznieslo sa dňa </w:t>
      </w:r>
      <w:r>
        <w:rPr>
          <w:sz w:val="24"/>
          <w:szCs w:val="24"/>
          <w:highlight w:val="yellow"/>
        </w:rPr>
        <w:t>XXX</w:t>
      </w:r>
      <w:r>
        <w:rPr>
          <w:sz w:val="24"/>
          <w:szCs w:val="24"/>
        </w:rPr>
        <w:t xml:space="preserve"> na tomto všeobecne záväznom nariadení č. </w:t>
      </w:r>
      <w:r>
        <w:rPr>
          <w:sz w:val="24"/>
          <w:szCs w:val="24"/>
          <w:highlight w:val="yellow"/>
        </w:rPr>
        <w:t>XXX</w:t>
      </w:r>
      <w:r>
        <w:rPr>
          <w:sz w:val="24"/>
          <w:szCs w:val="24"/>
        </w:rPr>
        <w:t>/2017ozavedení a poskytovaní elektronických služieb (ďalej len „VZN“) :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§1 Predmet úpravy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 Účelom tohto VZN je umožniť právnickým osobám, fyzickým osobám a fyzickým osobám - podnikateľom (ďalej v texte len „právnickým a fyzickým osobám") uplatňovať výkon svojich práv a plnenie svojich povinností, vo vzťahu k Obci Nitrianske Hrnčiarovce elektronicky, ako aj vybrané náležitosti výkonu verejnej moci elektronicky a elektronickej komunikácie obce  Nitrianske Hrnčiarovce voči právnickými a fyzickými osobami v rozsahu právomoci obce  Nitrianske Hrnčiarovce podľa osobitných predpisov.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2. Elektronické služby zabezpečuje Obec Nitrianske Hrnčiarovce prostredníctvom špecializovaného portálu na webovom sídle https://www.dcom.sk, ako aj ústredného portálu verejnej správy, prístupného na webovom sídle https://www.slovensko.sk.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 Aktualizovaný zoznam elektronických služieb, ktoré obec Nitrianske Hrnčiarovce poskytuje, ako aj ich popis a návod na ich používanie sú uvedené na portáloch uvedených v bode 2.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§2 Osobitné ustanovenia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Pre využívanie elektronických služieb je nevyhnutná príslušná  miera autorizácie </w:t>
        <w:br/>
      </w:r>
      <w:bookmarkStart w:id="0" w:name="_GoBack"/>
      <w:bookmarkEnd w:id="0"/>
      <w:r>
        <w:rPr>
          <w:sz w:val="24"/>
          <w:szCs w:val="24"/>
        </w:rPr>
        <w:t>a autentifikácie podľa zákona o eGovernmente, pokiaľ pri jednotlivých elektronických službách nie je uvedené inak.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2. Ak sa vo všeobecne záväzných nariadeniach alebo iných predpisoch Obce Nitrianske Hrnčiarovce vyžaduje písomná forma komunikácie, považuje sa za ňu listinná aj elektronická komunikácia podľa osobitného predpisu (napríklad § 17 a nasl. zákona o eGovernmente).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§3 Záverečné ustanovenia</w:t>
      </w:r>
    </w:p>
    <w:p>
      <w:pPr>
        <w:pStyle w:val="Normal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1.</w:t>
        <w:tab/>
        <w:t xml:space="preserve">Na tomto Všeobecne záväznom nariadení obce sa uznieslo obecné zastupiteľstvo v </w:t>
      </w:r>
      <w:r>
        <w:rPr>
          <w:sz w:val="24"/>
          <w:szCs w:val="24"/>
          <w:highlight w:val="yellow"/>
        </w:rPr>
        <w:t>XXX</w:t>
      </w:r>
      <w:r>
        <w:rPr>
          <w:sz w:val="24"/>
          <w:szCs w:val="24"/>
        </w:rPr>
        <w:t xml:space="preserve"> svojim uznesením č. </w:t>
      </w:r>
      <w:r>
        <w:rPr>
          <w:sz w:val="24"/>
          <w:szCs w:val="24"/>
          <w:highlight w:val="yellow"/>
        </w:rPr>
        <w:t>XXX</w:t>
      </w:r>
      <w:r>
        <w:rPr>
          <w:sz w:val="24"/>
          <w:szCs w:val="24"/>
        </w:rPr>
        <w:t xml:space="preserve"> / 2017 dňa </w:t>
      </w:r>
      <w:r>
        <w:rPr>
          <w:sz w:val="24"/>
          <w:szCs w:val="24"/>
          <w:highlight w:val="yellow"/>
        </w:rPr>
        <w:t>XXX</w:t>
      </w:r>
    </w:p>
    <w:p>
      <w:pPr>
        <w:pStyle w:val="Normal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2.</w:t>
        <w:tab/>
        <w:t xml:space="preserve">VZN č. </w:t>
      </w:r>
      <w:r>
        <w:rPr>
          <w:sz w:val="24"/>
          <w:szCs w:val="24"/>
          <w:highlight w:val="yellow"/>
        </w:rPr>
        <w:t>XXX</w:t>
      </w:r>
      <w:r>
        <w:rPr>
          <w:sz w:val="24"/>
          <w:szCs w:val="24"/>
        </w:rPr>
        <w:t xml:space="preserve"> /2017 bolo vyvesené dňa </w:t>
      </w:r>
      <w:r>
        <w:rPr>
          <w:sz w:val="24"/>
          <w:szCs w:val="24"/>
          <w:highlight w:val="yellow"/>
        </w:rPr>
        <w:t>XXX</w:t>
      </w:r>
      <w:r>
        <w:rPr>
          <w:sz w:val="24"/>
          <w:szCs w:val="24"/>
        </w:rPr>
        <w:t xml:space="preserve">  na úradnej tabuli obce a nadobúda účinnosť dňa </w:t>
      </w:r>
      <w:r>
        <w:rPr>
          <w:sz w:val="24"/>
          <w:szCs w:val="24"/>
          <w:highlight w:val="yellow"/>
        </w:rPr>
        <w:t>XXX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4"/>
          <w:szCs w:val="24"/>
        </w:rPr>
      </w:pPr>
      <w:r>
        <w:rPr>
          <w:sz w:val="24"/>
          <w:szCs w:val="24"/>
        </w:rPr>
        <w:t>V Nitrianskych Hrnčiarovciach dňa : 27.11.2017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>Mgr. Anna  Vrábelová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>starostka obce</w:t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t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lavika"/>
      <w:rPr/>
    </w:pPr>
    <w:r>
      <w:rPr/>
    </w:r>
  </w:p>
  <w:p>
    <w:pPr>
      <w:pStyle w:val="Hlavi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sk-SK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bublinyChar" w:customStyle="1">
    <w:name w:val="Text bubliny Char"/>
    <w:uiPriority w:val="99"/>
    <w:semiHidden/>
    <w:link w:val="Textbubliny"/>
    <w:rsid w:val="0057149a"/>
    <w:basedOn w:val="DefaultParagraphFont"/>
    <w:rPr>
      <w:rFonts w:ascii="Segoe UI" w:hAnsi="Segoe UI" w:cs="Segoe UI"/>
      <w:sz w:val="18"/>
      <w:szCs w:val="18"/>
    </w:rPr>
  </w:style>
  <w:style w:type="character" w:styleId="HlavikaChar" w:customStyle="1">
    <w:name w:val="Hlavička Char"/>
    <w:uiPriority w:val="99"/>
    <w:link w:val="Hlavika"/>
    <w:rsid w:val="00373d5f"/>
    <w:basedOn w:val="DefaultParagraphFont"/>
    <w:rPr/>
  </w:style>
  <w:style w:type="character" w:styleId="PtaChar" w:customStyle="1">
    <w:name w:val="Päta Char"/>
    <w:uiPriority w:val="99"/>
    <w:link w:val="Pta"/>
    <w:rsid w:val="00373d5f"/>
    <w:basedOn w:val="DefaultParagraphFont"/>
    <w:rPr/>
  </w:style>
  <w:style w:type="paragraph" w:styleId="Nadpis">
    <w:name w:val="Nadpis"/>
    <w:basedOn w:val="Normal"/>
    <w:next w:val="Te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TextbublinyChar"/>
    <w:rsid w:val="0057149a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lavika">
    <w:name w:val="Hlavička"/>
    <w:uiPriority w:val="99"/>
    <w:unhideWhenUsed/>
    <w:link w:val="HlavikaChar"/>
    <w:rsid w:val="00373d5f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Päta"/>
    <w:uiPriority w:val="99"/>
    <w:unhideWhenUsed/>
    <w:link w:val="PtaChar"/>
    <w:rsid w:val="00373d5f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2017-09-20T17:51:00Z</dcterms:created>
  <dc:language>sk-SK</dc:language>
  <cp:lastPrinted>2017-11-20T13:18:46Z</cp:lastPrinted>
  <dcterms:modified xsi:type="dcterms:W3CDTF">2017-09-20T18:19:00Z</dcterms:modified>
  <cp:revision>1</cp:revision>
</cp:coreProperties>
</file>